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A8FA" w14:textId="53C2A79F" w:rsidR="003436A3" w:rsidRDefault="00A208B8">
      <w:pPr>
        <w:rPr>
          <w:rFonts w:cs="Times New Roman (Body CS)"/>
          <w:b/>
          <w:bCs/>
          <w:sz w:val="32"/>
          <w:u w:val="single"/>
        </w:rPr>
      </w:pPr>
      <w:r w:rsidRPr="00A208B8">
        <w:rPr>
          <w:rFonts w:cs="Times New Roman (Body CS)"/>
          <w:b/>
          <w:bCs/>
          <w:sz w:val="32"/>
          <w:u w:val="single"/>
        </w:rPr>
        <w:t>Legislative Update for the MSP – October 2021</w:t>
      </w:r>
    </w:p>
    <w:p w14:paraId="6DA553A7" w14:textId="7A872626" w:rsidR="00A208B8" w:rsidRDefault="00A208B8">
      <w:pPr>
        <w:rPr>
          <w:rFonts w:cs="Times New Roman (Body CS)"/>
          <w:b/>
          <w:bCs/>
          <w:sz w:val="32"/>
          <w:u w:val="single"/>
        </w:rPr>
      </w:pPr>
    </w:p>
    <w:p w14:paraId="2DCF8301" w14:textId="749493FC" w:rsidR="00A208B8" w:rsidRDefault="00A208B8">
      <w:pPr>
        <w:rPr>
          <w:rFonts w:cs="Times New Roman (Body CS)"/>
        </w:rPr>
      </w:pPr>
      <w:r>
        <w:rPr>
          <w:rFonts w:cs="Times New Roman (Body CS)"/>
        </w:rPr>
        <w:t xml:space="preserve">There are a </w:t>
      </w:r>
      <w:r w:rsidR="00D12F01">
        <w:rPr>
          <w:rFonts w:cs="Times New Roman (Body CS)"/>
        </w:rPr>
        <w:t>several key</w:t>
      </w:r>
      <w:r>
        <w:rPr>
          <w:rFonts w:cs="Times New Roman (Body CS)"/>
        </w:rPr>
        <w:t xml:space="preserve"> items on the state </w:t>
      </w:r>
      <w:r w:rsidR="00D12F01">
        <w:rPr>
          <w:rFonts w:cs="Times New Roman (Body CS)"/>
        </w:rPr>
        <w:t>and federal legislative</w:t>
      </w:r>
      <w:r>
        <w:rPr>
          <w:rFonts w:cs="Times New Roman (Body CS)"/>
        </w:rPr>
        <w:t xml:space="preserve"> side that we as pathologists and MSP members need to be aware of. </w:t>
      </w:r>
    </w:p>
    <w:p w14:paraId="25C8F0ED" w14:textId="28CF6F4B" w:rsidR="00A208B8" w:rsidRDefault="00A208B8">
      <w:pPr>
        <w:rPr>
          <w:rFonts w:cs="Times New Roman (Body CS)"/>
        </w:rPr>
      </w:pPr>
    </w:p>
    <w:p w14:paraId="38ED56C1" w14:textId="569A16FA" w:rsidR="00A208B8" w:rsidRDefault="00A208B8">
      <w:pPr>
        <w:rPr>
          <w:rFonts w:cs="Times New Roman (Body CS)"/>
        </w:rPr>
      </w:pPr>
      <w:r>
        <w:rPr>
          <w:rFonts w:cs="Times New Roman (Body CS)"/>
        </w:rPr>
        <w:t>The first of these is House Bill #2325</w:t>
      </w:r>
      <w:r w:rsidR="00BA1ADC">
        <w:rPr>
          <w:rFonts w:cs="Times New Roman (Body CS)"/>
        </w:rPr>
        <w:t xml:space="preserve"> (Senate SD #1502)</w:t>
      </w:r>
      <w:r>
        <w:rPr>
          <w:rFonts w:cs="Times New Roman (Body CS)"/>
        </w:rPr>
        <w:t xml:space="preserve"> dealing with pharmacy testing.  This bill seeks to establish a statewide protocol for pharmacists to test or screen for and initiate treatment or therapy for qualified health conditions such as: Influenza, Streptococcal infections, COVID-19 etc.  The bill is basically seeking an increase in pharmacists</w:t>
      </w:r>
      <w:r w:rsidR="00BA1ADC">
        <w:rPr>
          <w:rFonts w:cs="Times New Roman (Body CS)"/>
        </w:rPr>
        <w:t>’</w:t>
      </w:r>
      <w:r>
        <w:rPr>
          <w:rFonts w:cs="Times New Roman (Body CS)"/>
        </w:rPr>
        <w:t xml:space="preserve"> scope of practice arising out of their expanded role during the COVID crisis.  </w:t>
      </w:r>
      <w:r w:rsidR="00BA1ADC">
        <w:rPr>
          <w:rFonts w:cs="Times New Roman (Body CS)"/>
        </w:rPr>
        <w:t>Although the CAP does not have a national position at present</w:t>
      </w:r>
      <w:r w:rsidR="00D342F6">
        <w:rPr>
          <w:rFonts w:cs="Times New Roman (Body CS)"/>
        </w:rPr>
        <w:t xml:space="preserve"> on the issue, the CAP does maintain that the interpretation of laboratory testing is the practice of medicine.  The CAP </w:t>
      </w:r>
      <w:r w:rsidR="00D425E6">
        <w:rPr>
          <w:rFonts w:cs="Times New Roman (Body CS)"/>
        </w:rPr>
        <w:t xml:space="preserve">has worked to mandate that pharmacists who conduct health screening and CLIA-waived tests be </w:t>
      </w:r>
      <w:r w:rsidR="00D342F6">
        <w:rPr>
          <w:rFonts w:cs="Times New Roman (Body CS)"/>
        </w:rPr>
        <w:t>under physician supervision in a collaborative practice agreement</w:t>
      </w:r>
      <w:r w:rsidR="00D425E6">
        <w:rPr>
          <w:rFonts w:cs="Times New Roman (Body CS)"/>
        </w:rPr>
        <w:t>, or ha</w:t>
      </w:r>
      <w:r w:rsidR="000741D0">
        <w:rPr>
          <w:rFonts w:cs="Times New Roman (Body CS)"/>
        </w:rPr>
        <w:t>ve</w:t>
      </w:r>
      <w:r w:rsidR="00D425E6">
        <w:rPr>
          <w:rFonts w:cs="Times New Roman (Body CS)"/>
        </w:rPr>
        <w:t xml:space="preserve"> deferred to state pathology societies intentional direction to negotiate parameters on tests for pharmacists to perform or entirely block this expansion</w:t>
      </w:r>
      <w:r w:rsidR="00D342F6">
        <w:rPr>
          <w:rFonts w:cs="Times New Roman (Body CS)"/>
        </w:rPr>
        <w:t>.  There is no immediate activity expected on this bill and the MSP has decided to rely on the Mass Medical Society to follow and respond to the issues raised.</w:t>
      </w:r>
    </w:p>
    <w:p w14:paraId="5D63428A" w14:textId="43FC8D70" w:rsidR="00D342F6" w:rsidRDefault="00D342F6">
      <w:pPr>
        <w:rPr>
          <w:rFonts w:cs="Times New Roman (Body CS)"/>
        </w:rPr>
      </w:pPr>
    </w:p>
    <w:p w14:paraId="4ACACB57" w14:textId="22384338" w:rsidR="00D342F6" w:rsidRDefault="00D342F6">
      <w:pPr>
        <w:rPr>
          <w:rFonts w:cs="Times New Roman (Body CS)"/>
        </w:rPr>
      </w:pPr>
      <w:r>
        <w:rPr>
          <w:rFonts w:cs="Times New Roman (Body CS)"/>
        </w:rPr>
        <w:t>A second bill filed in the House</w:t>
      </w:r>
      <w:r w:rsidR="004D2DF7">
        <w:rPr>
          <w:rFonts w:cs="Times New Roman (Body CS)"/>
        </w:rPr>
        <w:t xml:space="preserve">, </w:t>
      </w:r>
      <w:r>
        <w:rPr>
          <w:rFonts w:cs="Times New Roman (Body CS)"/>
        </w:rPr>
        <w:t>#1137</w:t>
      </w:r>
      <w:r w:rsidR="00965431">
        <w:rPr>
          <w:rFonts w:cs="Times New Roman (Body CS)"/>
        </w:rPr>
        <w:t xml:space="preserve"> (Senate SD #808)</w:t>
      </w:r>
      <w:r w:rsidR="004D2DF7">
        <w:rPr>
          <w:rFonts w:cs="Times New Roman (Body CS)"/>
        </w:rPr>
        <w:t>,</w:t>
      </w:r>
      <w:r>
        <w:rPr>
          <w:rFonts w:cs="Times New Roman (Body CS)"/>
        </w:rPr>
        <w:t xml:space="preserve"> is an act intended to give cancer patients’ access to biomarker testing </w:t>
      </w:r>
      <w:r w:rsidR="004D2DF7">
        <w:rPr>
          <w:rFonts w:cs="Times New Roman (Body CS)"/>
        </w:rPr>
        <w:t>to provide them with appropriate therapy on a timely basis.  The bill would mandate that insurance companies waive the requirement for prior authorization for tests in patients with advanced or metastatic stage 3 or 4 cancer.  The bill does not</w:t>
      </w:r>
      <w:r w:rsidR="007279C0">
        <w:rPr>
          <w:rFonts w:cs="Times New Roman (Body CS)"/>
        </w:rPr>
        <w:t>, however,</w:t>
      </w:r>
      <w:r w:rsidR="004D2DF7">
        <w:rPr>
          <w:rFonts w:cs="Times New Roman (Body CS)"/>
        </w:rPr>
        <w:t xml:space="preserve"> provide for pathologists / laboratories getting paid for such testing, an issue which the MSP feels could threaten </w:t>
      </w:r>
      <w:r w:rsidR="00D12F01">
        <w:rPr>
          <w:rFonts w:cs="Times New Roman (Body CS)"/>
        </w:rPr>
        <w:t xml:space="preserve">future </w:t>
      </w:r>
      <w:r w:rsidR="004D2DF7">
        <w:rPr>
          <w:rFonts w:cs="Times New Roman (Body CS)"/>
        </w:rPr>
        <w:t>reimbursement</w:t>
      </w:r>
      <w:r w:rsidR="00D12F01">
        <w:rPr>
          <w:rFonts w:cs="Times New Roman (Body CS)"/>
        </w:rPr>
        <w:t>.</w:t>
      </w:r>
      <w:r w:rsidR="004D2DF7">
        <w:rPr>
          <w:rFonts w:cs="Times New Roman (Body CS)"/>
        </w:rPr>
        <w:t xml:space="preserve"> </w:t>
      </w:r>
      <w:r w:rsidR="00965431">
        <w:rPr>
          <w:rFonts w:cs="Times New Roman (Body CS)"/>
        </w:rPr>
        <w:t xml:space="preserve"> Some states</w:t>
      </w:r>
      <w:r w:rsidR="00FC2016">
        <w:rPr>
          <w:rFonts w:cs="Times New Roman (Body CS)"/>
        </w:rPr>
        <w:t xml:space="preserve"> have enacted coverage mandates for biomarker tests whereas other states have enacted legislation prohibiting prior authorization while not including a payment safeguard. </w:t>
      </w:r>
      <w:r w:rsidR="006C728F">
        <w:rPr>
          <w:rFonts w:cs="Times New Roman (Body CS)"/>
        </w:rPr>
        <w:t>The MSP has</w:t>
      </w:r>
      <w:r w:rsidR="004D2DF7">
        <w:rPr>
          <w:rFonts w:cs="Times New Roman (Body CS)"/>
        </w:rPr>
        <w:t xml:space="preserve"> therefore partnered with the CAP to hire a contract lobbyist, Marty Walz, who we have worked with in the past on many important issues.  </w:t>
      </w:r>
      <w:r w:rsidR="00FC2016">
        <w:rPr>
          <w:rFonts w:cs="Times New Roman (Body CS)"/>
        </w:rPr>
        <w:t xml:space="preserve">In addition, we are exploring the inclusion of a reporting and payment impact analysis conducted by the Center for Health Information and Analysis (CHIA) on the impacts of a coverage mandate and payment where prior authorization has been waived for biomarker tests.  </w:t>
      </w:r>
      <w:r w:rsidR="004D2DF7">
        <w:rPr>
          <w:rFonts w:cs="Times New Roman (Body CS)"/>
        </w:rPr>
        <w:t>There is no immediate movement of the bill expected, but we would like to have this additional favorable language inserted.</w:t>
      </w:r>
    </w:p>
    <w:p w14:paraId="176C7193" w14:textId="364DC302" w:rsidR="004D2DF7" w:rsidRDefault="004D2DF7">
      <w:pPr>
        <w:rPr>
          <w:rFonts w:cs="Times New Roman (Body CS)"/>
        </w:rPr>
      </w:pPr>
    </w:p>
    <w:p w14:paraId="129B070A" w14:textId="5B35E334" w:rsidR="00D443FA" w:rsidRDefault="00095C20">
      <w:pPr>
        <w:rPr>
          <w:rFonts w:cs="Times New Roman (Body CS)"/>
        </w:rPr>
      </w:pPr>
      <w:r>
        <w:rPr>
          <w:rFonts w:cs="Times New Roman (Body CS)"/>
        </w:rPr>
        <w:t xml:space="preserve">The last issue deals with OON or </w:t>
      </w:r>
      <w:r w:rsidR="009E7B7C">
        <w:rPr>
          <w:rFonts w:cs="Times New Roman (Body CS)"/>
        </w:rPr>
        <w:t>“</w:t>
      </w:r>
      <w:r>
        <w:rPr>
          <w:rFonts w:cs="Times New Roman (Body CS)"/>
        </w:rPr>
        <w:t>surprise billing</w:t>
      </w:r>
      <w:r w:rsidR="009E7B7C">
        <w:rPr>
          <w:rFonts w:cs="Times New Roman (Body CS)"/>
        </w:rPr>
        <w:t>”</w:t>
      </w:r>
      <w:r w:rsidR="00C3265D">
        <w:rPr>
          <w:rFonts w:cs="Times New Roman (Body CS)"/>
        </w:rPr>
        <w:t xml:space="preserve"> legislation </w:t>
      </w:r>
      <w:r w:rsidR="009E7B7C">
        <w:rPr>
          <w:rFonts w:cs="Times New Roman (Body CS)"/>
        </w:rPr>
        <w:t xml:space="preserve">including MA state actions </w:t>
      </w:r>
      <w:r w:rsidR="00C3265D">
        <w:rPr>
          <w:rFonts w:cs="Times New Roman (Body CS)"/>
        </w:rPr>
        <w:t>and the implementation of the Federal No Surprises Act.</w:t>
      </w:r>
      <w:r>
        <w:rPr>
          <w:rFonts w:cs="Times New Roman (Body CS)"/>
        </w:rPr>
        <w:t xml:space="preserve">  </w:t>
      </w:r>
      <w:r w:rsidR="009E7B7C">
        <w:rPr>
          <w:rFonts w:cs="Times New Roman (Body CS)"/>
        </w:rPr>
        <w:t>In June of this year, Dr. Gang testified with many stakeholders against the setting of an out-of-network payment rate for both emergency and non-emergency health services before the Executive Office of Health and Human Services.  In addition, Dr. Osgood sent a letter on behalf of the MSP to the Undersecretary for Health Policy opposing the establishment of a default out-of-network commercial rate.  Recently, however,</w:t>
      </w:r>
      <w:r w:rsidR="0094535C">
        <w:rPr>
          <w:rFonts w:cs="Times New Roman (Body CS)"/>
        </w:rPr>
        <w:t xml:space="preserve"> the Secretary of the </w:t>
      </w:r>
      <w:r w:rsidR="00E35476">
        <w:rPr>
          <w:rFonts w:cs="Times New Roman (Body CS)"/>
        </w:rPr>
        <w:t>E</w:t>
      </w:r>
      <w:r w:rsidR="0094535C">
        <w:rPr>
          <w:rFonts w:cs="Times New Roman (Body CS)"/>
        </w:rPr>
        <w:t>xecutive Office of Health and Human Services (EOHHS) in consultation with the Health Policy Commission</w:t>
      </w:r>
      <w:r w:rsidR="007279C0">
        <w:rPr>
          <w:rFonts w:cs="Times New Roman (Body CS)"/>
        </w:rPr>
        <w:t xml:space="preserve"> </w:t>
      </w:r>
      <w:r w:rsidR="0094535C">
        <w:rPr>
          <w:rFonts w:cs="Times New Roman (Body CS)"/>
        </w:rPr>
        <w:t>(HPC), the Center for Health Information and Analysis (CHIA), and the Division of Insurance (DOI), have released a report which recommends enacting legislation to establish an out-of-network default rate for the full</w:t>
      </w:r>
      <w:r w:rsidR="007279C0">
        <w:rPr>
          <w:rFonts w:cs="Times New Roman (Body CS)"/>
        </w:rPr>
        <w:t xml:space="preserve">y </w:t>
      </w:r>
      <w:r w:rsidR="0094535C">
        <w:rPr>
          <w:rFonts w:cs="Times New Roman (Body CS)"/>
        </w:rPr>
        <w:t xml:space="preserve">insured market.  </w:t>
      </w:r>
      <w:r w:rsidR="0094535C">
        <w:rPr>
          <w:rFonts w:cs="Times New Roman (Body CS)"/>
        </w:rPr>
        <w:lastRenderedPageBreak/>
        <w:t>Their claim is that this recommendation is consistent with the federal framework and action on the issue in the No Surprises Act of 2020.  The Federal law in its Interim Final Rule Making as interpreted by HHS is also seeking to have a Qualifying Payment Amount (QPA)</w:t>
      </w:r>
      <w:r w:rsidR="00D443FA">
        <w:rPr>
          <w:rFonts w:cs="Times New Roman (Body CS)"/>
        </w:rPr>
        <w:t xml:space="preserve"> which would be the Median in-Network Rate, as the starting point for the Independent Dispute Resolution (IDR) process.  This was not the intent of the legislation </w:t>
      </w:r>
      <w:r w:rsidR="00B87A2F">
        <w:rPr>
          <w:rFonts w:cs="Times New Roman (Body CS)"/>
        </w:rPr>
        <w:t xml:space="preserve">as </w:t>
      </w:r>
      <w:r w:rsidR="006C728F">
        <w:rPr>
          <w:rFonts w:cs="Times New Roman (Body CS)"/>
        </w:rPr>
        <w:t>both the proposed Federal</w:t>
      </w:r>
      <w:r w:rsidR="00D443FA">
        <w:rPr>
          <w:rFonts w:cs="Times New Roman (Body CS)"/>
        </w:rPr>
        <w:t xml:space="preserve"> and MA recommendations heav</w:t>
      </w:r>
      <w:r w:rsidR="00095801">
        <w:rPr>
          <w:rFonts w:cs="Times New Roman (Body CS)"/>
        </w:rPr>
        <w:t>il</w:t>
      </w:r>
      <w:bookmarkStart w:id="0" w:name="_GoBack"/>
      <w:bookmarkEnd w:id="0"/>
      <w:r w:rsidR="00D443FA">
        <w:rPr>
          <w:rFonts w:cs="Times New Roman (Body CS)"/>
        </w:rPr>
        <w:t xml:space="preserve">y favor the insurance industry in determining a fair </w:t>
      </w:r>
      <w:r w:rsidR="006C728F">
        <w:rPr>
          <w:rFonts w:cs="Times New Roman (Body CS)"/>
        </w:rPr>
        <w:t xml:space="preserve">OON </w:t>
      </w:r>
      <w:r w:rsidR="00D443FA">
        <w:rPr>
          <w:rFonts w:cs="Times New Roman (Body CS)"/>
        </w:rPr>
        <w:t xml:space="preserve">payment. </w:t>
      </w:r>
      <w:r w:rsidR="007279C0">
        <w:rPr>
          <w:rFonts w:cs="Times New Roman (Body CS)"/>
        </w:rPr>
        <w:t xml:space="preserve"> Numerous factors were </w:t>
      </w:r>
      <w:r w:rsidR="00244F6A">
        <w:rPr>
          <w:rFonts w:cs="Times New Roman (Body CS)"/>
        </w:rPr>
        <w:t xml:space="preserve">supposed to be </w:t>
      </w:r>
      <w:r w:rsidR="006C728F">
        <w:rPr>
          <w:rFonts w:cs="Times New Roman (Body CS)"/>
        </w:rPr>
        <w:t>considered</w:t>
      </w:r>
      <w:r w:rsidR="007279C0">
        <w:rPr>
          <w:rFonts w:cs="Times New Roman (Body CS)"/>
        </w:rPr>
        <w:t xml:space="preserve"> in the IDR process</w:t>
      </w:r>
      <w:r w:rsidR="00244F6A">
        <w:rPr>
          <w:rFonts w:cs="Times New Roman (Body CS)"/>
        </w:rPr>
        <w:t xml:space="preserve"> </w:t>
      </w:r>
      <w:r w:rsidR="006C728F">
        <w:rPr>
          <w:rFonts w:cs="Times New Roman (Body CS)"/>
        </w:rPr>
        <w:t>such as:</w:t>
      </w:r>
      <w:r w:rsidR="007279C0">
        <w:rPr>
          <w:rFonts w:cs="Times New Roman (Body CS)"/>
        </w:rPr>
        <w:t xml:space="preserve"> </w:t>
      </w:r>
      <w:r w:rsidR="007F7604">
        <w:rPr>
          <w:rFonts w:cs="Times New Roman (Body CS)"/>
        </w:rPr>
        <w:t>prior contracted rates during the previous four plan years, l</w:t>
      </w:r>
      <w:r w:rsidR="007279C0">
        <w:rPr>
          <w:rFonts w:cs="Times New Roman (Body CS)"/>
        </w:rPr>
        <w:t xml:space="preserve">evel of training, experience, and quality of the provider, market share of </w:t>
      </w:r>
      <w:r w:rsidR="007F7604">
        <w:rPr>
          <w:rFonts w:cs="Times New Roman (Body CS)"/>
        </w:rPr>
        <w:t>both parties</w:t>
      </w:r>
      <w:r w:rsidR="007279C0">
        <w:rPr>
          <w:rFonts w:cs="Times New Roman (Body CS)"/>
        </w:rPr>
        <w:t xml:space="preserve">, patient acuity, </w:t>
      </w:r>
      <w:r w:rsidR="007F7604">
        <w:rPr>
          <w:rFonts w:cs="Times New Roman (Body CS)"/>
        </w:rPr>
        <w:t>the complexity of furnishing the item or service, and for providers deemed as facilities, its teaching status, scope of services, and case mix, as well as</w:t>
      </w:r>
      <w:r w:rsidR="007279C0">
        <w:rPr>
          <w:rFonts w:cs="Times New Roman (Body CS)"/>
        </w:rPr>
        <w:t xml:space="preserve"> prior efforts of</w:t>
      </w:r>
      <w:r w:rsidR="00AA65FA">
        <w:rPr>
          <w:rFonts w:cs="Times New Roman (Body CS)"/>
        </w:rPr>
        <w:t xml:space="preserve"> the</w:t>
      </w:r>
      <w:r w:rsidR="007279C0">
        <w:rPr>
          <w:rFonts w:cs="Times New Roman (Body CS)"/>
        </w:rPr>
        <w:t xml:space="preserve"> non-participating provider and insurance plan</w:t>
      </w:r>
      <w:r w:rsidR="00AA65FA">
        <w:rPr>
          <w:rFonts w:cs="Times New Roman (Body CS)"/>
        </w:rPr>
        <w:t xml:space="preserve"> to enter into a network agreement.  </w:t>
      </w:r>
      <w:r w:rsidR="00D443FA">
        <w:rPr>
          <w:rFonts w:cs="Times New Roman (Body CS)"/>
        </w:rPr>
        <w:t xml:space="preserve">Representatives Neal and Brady, authors of the bill from the Ways and Means Committee, are addressing </w:t>
      </w:r>
      <w:r w:rsidR="00244F6A">
        <w:rPr>
          <w:rFonts w:cs="Times New Roman (Body CS)"/>
        </w:rPr>
        <w:t xml:space="preserve">what they consider to be a </w:t>
      </w:r>
      <w:r w:rsidR="00D443FA">
        <w:rPr>
          <w:rFonts w:cs="Times New Roman (Body CS)"/>
        </w:rPr>
        <w:t>mi</w:t>
      </w:r>
      <w:r w:rsidR="006C728F">
        <w:rPr>
          <w:rFonts w:cs="Times New Roman (Body CS)"/>
        </w:rPr>
        <w:t>sinterpretation</w:t>
      </w:r>
      <w:r w:rsidR="00D443FA">
        <w:rPr>
          <w:rFonts w:cs="Times New Roman (Body CS)"/>
        </w:rPr>
        <w:t xml:space="preserve"> of the law’s intent</w:t>
      </w:r>
      <w:r w:rsidR="00244F6A">
        <w:rPr>
          <w:rFonts w:cs="Times New Roman (Body CS)"/>
        </w:rPr>
        <w:t xml:space="preserve"> as it gives undue weight to the QPA.</w:t>
      </w:r>
    </w:p>
    <w:p w14:paraId="52A9759D" w14:textId="77777777" w:rsidR="00D443FA" w:rsidRDefault="00D443FA">
      <w:pPr>
        <w:rPr>
          <w:rFonts w:cs="Times New Roman (Body CS)"/>
        </w:rPr>
      </w:pPr>
    </w:p>
    <w:p w14:paraId="19469E33" w14:textId="77777777" w:rsidR="00D443FA" w:rsidRDefault="00D443FA">
      <w:pPr>
        <w:rPr>
          <w:rFonts w:cs="Times New Roman (Body CS)"/>
        </w:rPr>
      </w:pPr>
      <w:r>
        <w:rPr>
          <w:rFonts w:cs="Times New Roman (Body CS)"/>
        </w:rPr>
        <w:t>Updates on all these bills will follow as more information becomes available.</w:t>
      </w:r>
    </w:p>
    <w:p w14:paraId="56679DB4" w14:textId="77777777" w:rsidR="00D443FA" w:rsidRDefault="00D443FA">
      <w:pPr>
        <w:rPr>
          <w:rFonts w:cs="Times New Roman (Body CS)"/>
        </w:rPr>
      </w:pPr>
    </w:p>
    <w:p w14:paraId="1C58B526" w14:textId="77777777" w:rsidR="00D443FA" w:rsidRDefault="00D443FA">
      <w:pPr>
        <w:rPr>
          <w:rFonts w:cs="Times New Roman (Body CS)"/>
        </w:rPr>
      </w:pPr>
      <w:r>
        <w:rPr>
          <w:rFonts w:cs="Times New Roman (Body CS)"/>
        </w:rPr>
        <w:t>David L. Gang, MD</w:t>
      </w:r>
    </w:p>
    <w:p w14:paraId="3389F60B" w14:textId="77777777" w:rsidR="00D443FA" w:rsidRDefault="00D443FA">
      <w:pPr>
        <w:rPr>
          <w:rFonts w:cs="Times New Roman (Body CS)"/>
        </w:rPr>
      </w:pPr>
      <w:r>
        <w:rPr>
          <w:rFonts w:cs="Times New Roman (Body CS)"/>
        </w:rPr>
        <w:t>State Issue Advisor for MA</w:t>
      </w:r>
    </w:p>
    <w:p w14:paraId="603EFCD1" w14:textId="0E5CCFFA" w:rsidR="004D2DF7" w:rsidRDefault="00D443FA">
      <w:pPr>
        <w:rPr>
          <w:rFonts w:cs="Times New Roman (Body CS)"/>
        </w:rPr>
      </w:pPr>
      <w:r>
        <w:rPr>
          <w:rFonts w:cs="Times New Roman (Body CS)"/>
        </w:rPr>
        <w:t xml:space="preserve">College of American Pathologists </w:t>
      </w:r>
    </w:p>
    <w:p w14:paraId="3BC6C5A7" w14:textId="53996930" w:rsidR="00D342F6" w:rsidRDefault="00D342F6">
      <w:pPr>
        <w:rPr>
          <w:rFonts w:cs="Times New Roman (Body CS)"/>
        </w:rPr>
      </w:pPr>
    </w:p>
    <w:p w14:paraId="3F654841" w14:textId="77777777" w:rsidR="00D342F6" w:rsidRPr="00A208B8" w:rsidRDefault="00D342F6">
      <w:pPr>
        <w:rPr>
          <w:rFonts w:cs="Times New Roman (Body CS)"/>
        </w:rPr>
      </w:pPr>
    </w:p>
    <w:sectPr w:rsidR="00D342F6" w:rsidRPr="00A20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8"/>
    <w:rsid w:val="000741D0"/>
    <w:rsid w:val="00095801"/>
    <w:rsid w:val="00095C20"/>
    <w:rsid w:val="00244F6A"/>
    <w:rsid w:val="003436A3"/>
    <w:rsid w:val="0049197C"/>
    <w:rsid w:val="004D2DF7"/>
    <w:rsid w:val="006C728F"/>
    <w:rsid w:val="007279C0"/>
    <w:rsid w:val="007F7604"/>
    <w:rsid w:val="0094535C"/>
    <w:rsid w:val="00965431"/>
    <w:rsid w:val="009E7B7C"/>
    <w:rsid w:val="00A208B8"/>
    <w:rsid w:val="00A6489D"/>
    <w:rsid w:val="00AA65FA"/>
    <w:rsid w:val="00B87A2F"/>
    <w:rsid w:val="00BA1ADC"/>
    <w:rsid w:val="00C3265D"/>
    <w:rsid w:val="00D12F01"/>
    <w:rsid w:val="00D342F6"/>
    <w:rsid w:val="00D425E6"/>
    <w:rsid w:val="00D443FA"/>
    <w:rsid w:val="00E35476"/>
    <w:rsid w:val="00FC2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AD9A5"/>
  <w15:chartTrackingRefBased/>
  <w15:docId w15:val="{EC5A9AF1-6A6E-DA4F-89D2-1FE94735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Gang</dc:creator>
  <cp:keywords/>
  <dc:description/>
  <cp:lastModifiedBy>Ferlisi, Peter</cp:lastModifiedBy>
  <cp:revision>2</cp:revision>
  <cp:lastPrinted>2021-10-11T20:12:00Z</cp:lastPrinted>
  <dcterms:created xsi:type="dcterms:W3CDTF">2021-10-13T20:02:00Z</dcterms:created>
  <dcterms:modified xsi:type="dcterms:W3CDTF">2021-10-13T20:02:00Z</dcterms:modified>
</cp:coreProperties>
</file>